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7EFC" w:rsidRDefault="001E1A31">
      <w:pPr>
        <w:pStyle w:val="Textbody"/>
        <w:rPr>
          <w:b w:val="0"/>
        </w:rPr>
      </w:pPr>
      <w:bookmarkStart w:id="0" w:name="_GoBack"/>
      <w:bookmarkEnd w:id="0"/>
      <w:r>
        <w:rPr>
          <w:b w:val="0"/>
          <w:sz w:val="24"/>
        </w:rPr>
        <w:t>Oggi, lunedì 28 settembre 2015 alle ore 18.00, si riunisce il Consiglio d’Istituto, per discutere il seguente O.d.G.:</w:t>
      </w:r>
    </w:p>
    <w:p w:rsidR="00367EFC" w:rsidRDefault="00367EFC">
      <w:pPr>
        <w:pStyle w:val="Textbody"/>
        <w:ind w:firstLine="708"/>
        <w:rPr>
          <w:b w:val="0"/>
          <w:sz w:val="24"/>
        </w:rPr>
      </w:pPr>
    </w:p>
    <w:p w:rsidR="00367EFC" w:rsidRDefault="001E1A31">
      <w:pPr>
        <w:pStyle w:val="Standard"/>
        <w:numPr>
          <w:ilvl w:val="0"/>
          <w:numId w:val="13"/>
        </w:numPr>
        <w:jc w:val="both"/>
      </w:pPr>
      <w:r>
        <w:rPr>
          <w:bCs/>
          <w:sz w:val="24"/>
          <w:szCs w:val="24"/>
        </w:rPr>
        <w:t>Lettura ed approvazione del verbale seduta precedente.</w:t>
      </w:r>
    </w:p>
    <w:p w:rsidR="00367EFC" w:rsidRDefault="001E1A31">
      <w:pPr>
        <w:pStyle w:val="Standard"/>
        <w:numPr>
          <w:ilvl w:val="0"/>
          <w:numId w:val="1"/>
        </w:numPr>
        <w:jc w:val="both"/>
      </w:pPr>
      <w:r>
        <w:rPr>
          <w:bCs/>
          <w:sz w:val="24"/>
          <w:szCs w:val="24"/>
        </w:rPr>
        <w:t xml:space="preserve">Elezione </w:t>
      </w:r>
      <w:r>
        <w:rPr>
          <w:bCs/>
          <w:sz w:val="24"/>
          <w:szCs w:val="24"/>
        </w:rPr>
        <w:t>organi Collegiali per il 21/10/2015.</w:t>
      </w:r>
    </w:p>
    <w:p w:rsidR="00367EFC" w:rsidRDefault="001E1A31">
      <w:pPr>
        <w:pStyle w:val="Standard"/>
        <w:numPr>
          <w:ilvl w:val="0"/>
          <w:numId w:val="1"/>
        </w:numPr>
        <w:jc w:val="both"/>
      </w:pPr>
      <w:r>
        <w:rPr>
          <w:bCs/>
          <w:sz w:val="24"/>
          <w:szCs w:val="24"/>
        </w:rPr>
        <w:t>Variazioni di Bilancio</w:t>
      </w:r>
    </w:p>
    <w:p w:rsidR="00367EFC" w:rsidRDefault="001E1A31">
      <w:pPr>
        <w:pStyle w:val="Standard"/>
        <w:numPr>
          <w:ilvl w:val="0"/>
          <w:numId w:val="1"/>
        </w:numPr>
        <w:jc w:val="both"/>
      </w:pPr>
      <w:r>
        <w:rPr>
          <w:bCs/>
          <w:sz w:val="24"/>
          <w:szCs w:val="24"/>
        </w:rPr>
        <w:t>Regolamento FUMO.</w:t>
      </w:r>
    </w:p>
    <w:p w:rsidR="00367EFC" w:rsidRDefault="001E1A31">
      <w:pPr>
        <w:pStyle w:val="Standard"/>
        <w:numPr>
          <w:ilvl w:val="0"/>
          <w:numId w:val="1"/>
        </w:numPr>
        <w:jc w:val="both"/>
      </w:pPr>
      <w:r>
        <w:rPr>
          <w:bCs/>
          <w:sz w:val="24"/>
          <w:szCs w:val="24"/>
        </w:rPr>
        <w:t>Rinnovo Convenzione di Cassa.</w:t>
      </w:r>
    </w:p>
    <w:p w:rsidR="00367EFC" w:rsidRDefault="001E1A31">
      <w:pPr>
        <w:pStyle w:val="Standard"/>
        <w:numPr>
          <w:ilvl w:val="0"/>
          <w:numId w:val="1"/>
        </w:numPr>
        <w:jc w:val="both"/>
      </w:pPr>
      <w:r>
        <w:rPr>
          <w:bCs/>
          <w:sz w:val="24"/>
          <w:szCs w:val="24"/>
        </w:rPr>
        <w:t>Sponsorizzazione.</w:t>
      </w:r>
    </w:p>
    <w:p w:rsidR="00367EFC" w:rsidRDefault="001E1A31">
      <w:pPr>
        <w:pStyle w:val="Standard"/>
        <w:numPr>
          <w:ilvl w:val="0"/>
          <w:numId w:val="1"/>
        </w:numPr>
        <w:jc w:val="both"/>
      </w:pPr>
      <w:r>
        <w:rPr>
          <w:bCs/>
          <w:sz w:val="24"/>
          <w:szCs w:val="24"/>
        </w:rPr>
        <w:t>Richiesta acquisti</w:t>
      </w:r>
    </w:p>
    <w:p w:rsidR="00367EFC" w:rsidRDefault="001E1A31">
      <w:pPr>
        <w:pStyle w:val="Standard"/>
        <w:numPr>
          <w:ilvl w:val="0"/>
          <w:numId w:val="1"/>
        </w:numPr>
        <w:jc w:val="both"/>
      </w:pPr>
      <w:r>
        <w:rPr>
          <w:bCs/>
          <w:sz w:val="24"/>
          <w:szCs w:val="24"/>
        </w:rPr>
        <w:t>Comunicazioni del Dirigente Scolastico e del Presidente del Consiglio di</w:t>
      </w:r>
      <w:r>
        <w:rPr>
          <w:rFonts w:ascii="Bookman Old Style" w:hAnsi="Bookman Old Style" w:cs="Calibri"/>
          <w:bCs/>
          <w:sz w:val="24"/>
          <w:szCs w:val="24"/>
        </w:rPr>
        <w:t xml:space="preserve"> </w:t>
      </w:r>
      <w:r>
        <w:rPr>
          <w:bCs/>
          <w:sz w:val="24"/>
          <w:szCs w:val="24"/>
        </w:rPr>
        <w:t>Istituto.</w:t>
      </w:r>
    </w:p>
    <w:p w:rsidR="00367EFC" w:rsidRDefault="00367EFC">
      <w:pPr>
        <w:pStyle w:val="Standard"/>
        <w:ind w:left="502"/>
        <w:jc w:val="both"/>
        <w:rPr>
          <w:bCs/>
          <w:sz w:val="24"/>
          <w:szCs w:val="24"/>
        </w:rPr>
      </w:pPr>
    </w:p>
    <w:p w:rsidR="00367EFC" w:rsidRDefault="00367EFC">
      <w:pPr>
        <w:pStyle w:val="Standard"/>
        <w:ind w:left="502"/>
        <w:jc w:val="both"/>
        <w:rPr>
          <w:bCs/>
          <w:sz w:val="24"/>
          <w:szCs w:val="24"/>
        </w:rPr>
      </w:pPr>
    </w:p>
    <w:p w:rsidR="00367EFC" w:rsidRDefault="001E1A31">
      <w:pPr>
        <w:pStyle w:val="Standard"/>
        <w:jc w:val="both"/>
      </w:pPr>
      <w:r>
        <w:rPr>
          <w:bCs/>
          <w:sz w:val="24"/>
          <w:szCs w:val="24"/>
        </w:rPr>
        <w:t>Presiede la seduta la Pre</w:t>
      </w:r>
      <w:r>
        <w:rPr>
          <w:bCs/>
          <w:sz w:val="24"/>
          <w:szCs w:val="24"/>
        </w:rPr>
        <w:t>sidente, Signora Monica Reggiani, funge da segretaria Lisa Loschi. Sono presenti tutti i consiglieri, ad eccezione, della signora Ruozzi, rappresentante dei genitori e della componente studentesca che verrà eletta il prossimo 21/10/2015.</w:t>
      </w:r>
    </w:p>
    <w:p w:rsidR="00367EFC" w:rsidRDefault="001E1A31">
      <w:pPr>
        <w:pStyle w:val="Standard"/>
        <w:jc w:val="both"/>
      </w:pPr>
      <w:r>
        <w:rPr>
          <w:bCs/>
          <w:sz w:val="24"/>
          <w:szCs w:val="24"/>
        </w:rPr>
        <w:t>In apertura la Pre</w:t>
      </w:r>
      <w:r>
        <w:rPr>
          <w:bCs/>
          <w:sz w:val="24"/>
          <w:szCs w:val="24"/>
        </w:rPr>
        <w:t>sidente chiede di aggiungere all’O.d.G. tre punti che saranno inseriti in coda, prima delle “Comunicazioni”. Pertanto l’O.d.G. si aggiorna come segue:</w:t>
      </w:r>
    </w:p>
    <w:p w:rsidR="00367EFC" w:rsidRDefault="00367EFC">
      <w:pPr>
        <w:pStyle w:val="Standard"/>
        <w:ind w:left="4956" w:firstLine="708"/>
        <w:jc w:val="center"/>
        <w:rPr>
          <w:rFonts w:ascii="Bookman Old Style" w:hAnsi="Bookman Old Style"/>
          <w:sz w:val="24"/>
          <w:szCs w:val="24"/>
          <w:lang w:eastAsia="ar-SA"/>
        </w:rPr>
      </w:pPr>
    </w:p>
    <w:p w:rsidR="00367EFC" w:rsidRDefault="00367EFC">
      <w:pPr>
        <w:pStyle w:val="Standard"/>
        <w:ind w:left="4956" w:firstLine="708"/>
        <w:jc w:val="center"/>
        <w:rPr>
          <w:rFonts w:ascii="Bookman Old Style" w:hAnsi="Bookman Old Style"/>
          <w:sz w:val="24"/>
          <w:szCs w:val="24"/>
          <w:lang w:eastAsia="ar-SA"/>
        </w:rPr>
      </w:pPr>
    </w:p>
    <w:p w:rsidR="00367EFC" w:rsidRDefault="001E1A31">
      <w:pPr>
        <w:pStyle w:val="Paragrafoelenco"/>
        <w:numPr>
          <w:ilvl w:val="0"/>
          <w:numId w:val="14"/>
        </w:numPr>
        <w:jc w:val="both"/>
      </w:pPr>
      <w:r>
        <w:rPr>
          <w:b/>
          <w:bCs/>
          <w:sz w:val="24"/>
          <w:szCs w:val="24"/>
        </w:rPr>
        <w:t>Lettura ed approvazione del verbale seduta precedente.</w:t>
      </w:r>
    </w:p>
    <w:p w:rsidR="00367EFC" w:rsidRDefault="001E1A31">
      <w:pPr>
        <w:pStyle w:val="Paragrafoelenco"/>
        <w:numPr>
          <w:ilvl w:val="0"/>
          <w:numId w:val="3"/>
        </w:numPr>
        <w:jc w:val="both"/>
      </w:pPr>
      <w:r>
        <w:rPr>
          <w:b/>
          <w:bCs/>
          <w:sz w:val="24"/>
          <w:szCs w:val="24"/>
        </w:rPr>
        <w:t>Elezione organi Collegiali per il 21/10/2015.</w:t>
      </w:r>
    </w:p>
    <w:p w:rsidR="00367EFC" w:rsidRDefault="001E1A31">
      <w:pPr>
        <w:pStyle w:val="Paragrafoelenco"/>
        <w:numPr>
          <w:ilvl w:val="0"/>
          <w:numId w:val="3"/>
        </w:numPr>
        <w:jc w:val="both"/>
      </w:pPr>
      <w:r>
        <w:rPr>
          <w:b/>
          <w:bCs/>
          <w:sz w:val="24"/>
          <w:szCs w:val="24"/>
        </w:rPr>
        <w:t>Variazioni di Bilancio (gli allegati verranno trasmessi entro venerdì 25.09.2015 – informazioni: Programma Annuale 2016 e FIS 2015/2016).</w:t>
      </w:r>
    </w:p>
    <w:p w:rsidR="00367EFC" w:rsidRDefault="001E1A31">
      <w:pPr>
        <w:pStyle w:val="Paragrafoelenco"/>
        <w:numPr>
          <w:ilvl w:val="0"/>
          <w:numId w:val="3"/>
        </w:numPr>
        <w:jc w:val="both"/>
      </w:pPr>
      <w:r>
        <w:rPr>
          <w:b/>
          <w:bCs/>
          <w:sz w:val="24"/>
          <w:szCs w:val="24"/>
        </w:rPr>
        <w:t>Regolamento FUMO.</w:t>
      </w:r>
    </w:p>
    <w:p w:rsidR="00367EFC" w:rsidRDefault="001E1A31">
      <w:pPr>
        <w:pStyle w:val="Paragrafoelenco"/>
        <w:numPr>
          <w:ilvl w:val="0"/>
          <w:numId w:val="3"/>
        </w:numPr>
        <w:jc w:val="both"/>
      </w:pPr>
      <w:r>
        <w:rPr>
          <w:b/>
          <w:bCs/>
          <w:sz w:val="24"/>
          <w:szCs w:val="24"/>
        </w:rPr>
        <w:t>Rinnovo Convenzione di Cassa.</w:t>
      </w:r>
    </w:p>
    <w:p w:rsidR="00367EFC" w:rsidRDefault="001E1A31">
      <w:pPr>
        <w:pStyle w:val="Paragrafoelenco"/>
        <w:numPr>
          <w:ilvl w:val="0"/>
          <w:numId w:val="3"/>
        </w:numPr>
        <w:jc w:val="both"/>
      </w:pPr>
      <w:r>
        <w:rPr>
          <w:b/>
          <w:bCs/>
          <w:sz w:val="24"/>
          <w:szCs w:val="24"/>
        </w:rPr>
        <w:t>Sponsorizzazione.</w:t>
      </w:r>
    </w:p>
    <w:p w:rsidR="00367EFC" w:rsidRDefault="001E1A31">
      <w:pPr>
        <w:pStyle w:val="Paragrafoelenco"/>
        <w:numPr>
          <w:ilvl w:val="0"/>
          <w:numId w:val="3"/>
        </w:numPr>
        <w:jc w:val="both"/>
      </w:pPr>
      <w:r>
        <w:rPr>
          <w:b/>
          <w:bCs/>
          <w:sz w:val="24"/>
          <w:szCs w:val="24"/>
        </w:rPr>
        <w:t>Richiesta acquisti.</w:t>
      </w:r>
    </w:p>
    <w:p w:rsidR="00367EFC" w:rsidRDefault="001E1A31">
      <w:pPr>
        <w:pStyle w:val="Paragrafoelenco"/>
        <w:numPr>
          <w:ilvl w:val="0"/>
          <w:numId w:val="3"/>
        </w:numPr>
        <w:jc w:val="both"/>
      </w:pPr>
      <w:r>
        <w:rPr>
          <w:b/>
          <w:bCs/>
          <w:sz w:val="24"/>
          <w:szCs w:val="24"/>
        </w:rPr>
        <w:t xml:space="preserve">Visita all’Expo per 4 classi e </w:t>
      </w:r>
      <w:r>
        <w:rPr>
          <w:b/>
          <w:bCs/>
          <w:sz w:val="24"/>
          <w:szCs w:val="24"/>
        </w:rPr>
        <w:t>per il gruppo “alternanza scuola-lavoro”</w:t>
      </w:r>
    </w:p>
    <w:p w:rsidR="00367EFC" w:rsidRDefault="001E1A31">
      <w:pPr>
        <w:pStyle w:val="Paragrafoelenco"/>
        <w:numPr>
          <w:ilvl w:val="0"/>
          <w:numId w:val="3"/>
        </w:numPr>
        <w:jc w:val="both"/>
      </w:pPr>
      <w:r>
        <w:rPr>
          <w:b/>
          <w:bCs/>
          <w:sz w:val="24"/>
          <w:szCs w:val="24"/>
        </w:rPr>
        <w:t>Chiusura scuola giorni prefestivi</w:t>
      </w:r>
    </w:p>
    <w:p w:rsidR="00367EFC" w:rsidRDefault="001E1A31">
      <w:pPr>
        <w:pStyle w:val="Paragrafoelenco"/>
        <w:numPr>
          <w:ilvl w:val="0"/>
          <w:numId w:val="3"/>
        </w:numPr>
        <w:jc w:val="both"/>
      </w:pPr>
      <w:r>
        <w:rPr>
          <w:b/>
          <w:bCs/>
          <w:sz w:val="24"/>
          <w:szCs w:val="24"/>
        </w:rPr>
        <w:t>Adesione al gruppo sportivo</w:t>
      </w:r>
    </w:p>
    <w:p w:rsidR="00367EFC" w:rsidRDefault="001E1A31">
      <w:pPr>
        <w:pStyle w:val="Paragrafoelenco"/>
        <w:numPr>
          <w:ilvl w:val="0"/>
          <w:numId w:val="3"/>
        </w:numPr>
        <w:jc w:val="both"/>
      </w:pPr>
      <w:r>
        <w:rPr>
          <w:b/>
          <w:bCs/>
          <w:sz w:val="24"/>
          <w:szCs w:val="24"/>
        </w:rPr>
        <w:t>Comunicazioni del Dirigente Scolastico e del Presidente del Consiglio di</w:t>
      </w:r>
      <w:r>
        <w:rPr>
          <w:rFonts w:ascii="Bookman Old Style" w:hAnsi="Bookman Old Style" w:cs="Calibri"/>
          <w:b/>
          <w:bCs/>
          <w:sz w:val="24"/>
          <w:szCs w:val="24"/>
        </w:rPr>
        <w:t xml:space="preserve"> </w:t>
      </w:r>
      <w:r>
        <w:rPr>
          <w:b/>
          <w:bCs/>
          <w:sz w:val="24"/>
          <w:szCs w:val="24"/>
        </w:rPr>
        <w:t>Istituto.</w:t>
      </w:r>
    </w:p>
    <w:p w:rsidR="00367EFC" w:rsidRDefault="00367EFC">
      <w:pPr>
        <w:pStyle w:val="Standard"/>
      </w:pPr>
    </w:p>
    <w:p w:rsidR="00367EFC" w:rsidRDefault="00367EFC">
      <w:pPr>
        <w:pStyle w:val="Standard"/>
      </w:pPr>
    </w:p>
    <w:p w:rsidR="00367EFC" w:rsidRDefault="001E1A31">
      <w:pPr>
        <w:pStyle w:val="Standard"/>
        <w:jc w:val="both"/>
      </w:pPr>
      <w:r>
        <w:rPr>
          <w:b/>
          <w:bCs/>
          <w:sz w:val="24"/>
          <w:szCs w:val="24"/>
        </w:rPr>
        <w:t>1.Lettura ed approvazione del verbale seduta precedente.</w:t>
      </w:r>
      <w:r>
        <w:rPr>
          <w:bCs/>
          <w:sz w:val="24"/>
          <w:szCs w:val="24"/>
        </w:rPr>
        <w:t xml:space="preserve"> Il verbale </w:t>
      </w:r>
      <w:r>
        <w:rPr>
          <w:bCs/>
          <w:sz w:val="24"/>
          <w:szCs w:val="24"/>
        </w:rPr>
        <w:t>viene letto ed approvato all’unanimità.</w:t>
      </w:r>
    </w:p>
    <w:p w:rsidR="00367EFC" w:rsidRDefault="00367EFC">
      <w:pPr>
        <w:pStyle w:val="Paragrafoelenco"/>
        <w:jc w:val="both"/>
        <w:rPr>
          <w:bCs/>
          <w:sz w:val="24"/>
          <w:szCs w:val="24"/>
        </w:rPr>
      </w:pPr>
    </w:p>
    <w:p w:rsidR="00367EFC" w:rsidRDefault="001E1A31">
      <w:pPr>
        <w:pStyle w:val="Standard"/>
        <w:jc w:val="both"/>
      </w:pPr>
      <w:r>
        <w:rPr>
          <w:b/>
          <w:bCs/>
          <w:sz w:val="24"/>
          <w:szCs w:val="24"/>
        </w:rPr>
        <w:t xml:space="preserve">2.Elezione organi Collegiali per il 21/10/2015. </w:t>
      </w:r>
      <w:r>
        <w:rPr>
          <w:bCs/>
          <w:sz w:val="24"/>
          <w:szCs w:val="24"/>
        </w:rPr>
        <w:t xml:space="preserve">Il Dirigente, Dottoressa Luciana Contri,  </w:t>
      </w:r>
      <w:r>
        <w:rPr>
          <w:bCs/>
          <w:sz w:val="24"/>
          <w:szCs w:val="24"/>
        </w:rPr>
        <w:t>propone</w:t>
      </w:r>
      <w:r>
        <w:rPr>
          <w:bCs/>
          <w:sz w:val="24"/>
          <w:szCs w:val="24"/>
        </w:rPr>
        <w:t xml:space="preserve"> che le elezioni dei rappresentanti degli studenti e dei genitori per i Consigli di Classe, dei soli studenti per il </w:t>
      </w:r>
      <w:r>
        <w:rPr>
          <w:bCs/>
          <w:sz w:val="24"/>
          <w:szCs w:val="24"/>
        </w:rPr>
        <w:t xml:space="preserve">Consiglio d’Istituto </w:t>
      </w:r>
      <w:r>
        <w:rPr>
          <w:bCs/>
          <w:sz w:val="24"/>
          <w:szCs w:val="24"/>
        </w:rPr>
        <w:t>vengano svolte  m</w:t>
      </w:r>
      <w:r>
        <w:rPr>
          <w:bCs/>
          <w:sz w:val="24"/>
          <w:szCs w:val="24"/>
        </w:rPr>
        <w:t>ercoledì 21/10, la mattina per la componente studentesca, il pomeriggio per i genitori</w:t>
      </w:r>
      <w:r>
        <w:rPr>
          <w:b/>
          <w:bCs/>
          <w:sz w:val="24"/>
          <w:szCs w:val="24"/>
        </w:rPr>
        <w:t>. Il Consiglio approva.  Delibera n. 130</w:t>
      </w:r>
    </w:p>
    <w:p w:rsidR="00367EFC" w:rsidRDefault="00367EFC">
      <w:pPr>
        <w:pStyle w:val="Standard"/>
        <w:jc w:val="both"/>
        <w:rPr>
          <w:bCs/>
          <w:sz w:val="24"/>
          <w:szCs w:val="24"/>
        </w:rPr>
      </w:pPr>
    </w:p>
    <w:p w:rsidR="00367EFC" w:rsidRDefault="001E1A31">
      <w:pPr>
        <w:pStyle w:val="Standard"/>
        <w:jc w:val="both"/>
      </w:pPr>
      <w:r>
        <w:rPr>
          <w:b/>
          <w:bCs/>
          <w:sz w:val="24"/>
          <w:szCs w:val="24"/>
        </w:rPr>
        <w:t>3.Variazioni di Bilancio.</w:t>
      </w:r>
      <w:r>
        <w:rPr>
          <w:bCs/>
          <w:sz w:val="24"/>
          <w:szCs w:val="24"/>
        </w:rPr>
        <w:t xml:space="preserve"> Il DSGA, Dottor Rocco Severino,  relaziona in merito alle variaz</w:t>
      </w:r>
      <w:r>
        <w:rPr>
          <w:bCs/>
          <w:sz w:val="24"/>
          <w:szCs w:val="24"/>
        </w:rPr>
        <w:t>ioni di bilancio, già pervenute ai consiglieri in data 25/09 e dunque esaminate da ciascuno. Nessun consigliere necessita di ulteriori delucidazione in merito alle entrate portate in consiglio. Il Consiglio d’Istituto all’unanimità dei presenti delibera. .</w:t>
      </w:r>
      <w:r>
        <w:rPr>
          <w:bCs/>
          <w:sz w:val="24"/>
          <w:szCs w:val="24"/>
        </w:rPr>
        <w:t xml:space="preserve"> </w:t>
      </w:r>
      <w:r>
        <w:rPr>
          <w:b/>
          <w:bCs/>
          <w:sz w:val="24"/>
          <w:szCs w:val="24"/>
        </w:rPr>
        <w:t>Delibera n. 131.</w:t>
      </w:r>
    </w:p>
    <w:p w:rsidR="00367EFC" w:rsidRDefault="001E1A31">
      <w:pPr>
        <w:pStyle w:val="Standard"/>
        <w:jc w:val="both"/>
      </w:pPr>
      <w:r>
        <w:rPr>
          <w:bCs/>
          <w:sz w:val="24"/>
          <w:szCs w:val="24"/>
        </w:rPr>
        <w:t>Il DSGA informa inoltre che , quest’anno in attuazione della legge 107/2015, sono state comunicate le somme che dovranno essere iscritte in bilancio nel Programma Annuale 2016. Programma Annuale che deve essere predisposto dal Dirigente e</w:t>
      </w:r>
      <w:r>
        <w:rPr>
          <w:bCs/>
          <w:sz w:val="24"/>
          <w:szCs w:val="24"/>
        </w:rPr>
        <w:t>ntro il 15 ottobre e portato all’approvazione del Consiglio d’Istituto entro il 15 dicembre 2015. Comunica inoltre che con la stessa circolare sono state comunicate le poste relative al FIS-MOF sia per Settembre- Dicembre 2015 che Gennaio- Agosto 2016. Pri</w:t>
      </w:r>
      <w:r>
        <w:rPr>
          <w:bCs/>
          <w:sz w:val="24"/>
          <w:szCs w:val="24"/>
        </w:rPr>
        <w:t xml:space="preserve">ma di comunicare alla RSU  la somma da contrattare è stato necessario convocare </w:t>
      </w:r>
      <w:r>
        <w:rPr>
          <w:bCs/>
          <w:sz w:val="24"/>
          <w:szCs w:val="24"/>
        </w:rPr>
        <w:lastRenderedPageBreak/>
        <w:t>il personale Collaboratore Scolastico in quanto la legge 190/2014- legge di stabilità 2015- prevede il blocco delle supplenze dei collaboratori nei primi sette giorni di assenz</w:t>
      </w:r>
      <w:r>
        <w:rPr>
          <w:bCs/>
          <w:sz w:val="24"/>
          <w:szCs w:val="24"/>
        </w:rPr>
        <w:t>a. Durante tale periodo di assenza le attività lavorative devono essere svolte dal restante personale con la liquidazione di ore eccedenti. Ore eccedenti il cui costo deve gravare sul FIS prima dell’utilizzazione dei fondi per le altre attività da incentiv</w:t>
      </w:r>
      <w:r>
        <w:rPr>
          <w:bCs/>
          <w:sz w:val="24"/>
          <w:szCs w:val="24"/>
        </w:rPr>
        <w:t>are. Il DSGA ha convocato i collaboratori scolastici illustrando la normativa,  e tutti, con comunicazione scritta, hanno scelto di non essere retribuiti ma di accumulare in una banca ore lo straordinario effettuato da utilizzare per coprire i giorni di ch</w:t>
      </w:r>
      <w:r>
        <w:rPr>
          <w:bCs/>
          <w:sz w:val="24"/>
          <w:szCs w:val="24"/>
        </w:rPr>
        <w:t>iusura prefestiva.  Pertanto Il DSAGA ha comunicato i fondi 2015/2016 alla RSU per la contrattazione.</w:t>
      </w:r>
    </w:p>
    <w:p w:rsidR="00367EFC" w:rsidRDefault="00367EFC">
      <w:pPr>
        <w:pStyle w:val="Standard"/>
        <w:jc w:val="both"/>
        <w:rPr>
          <w:bCs/>
          <w:sz w:val="24"/>
          <w:szCs w:val="24"/>
        </w:rPr>
      </w:pPr>
    </w:p>
    <w:p w:rsidR="00367EFC" w:rsidRDefault="001E1A31">
      <w:pPr>
        <w:pStyle w:val="Standard"/>
        <w:jc w:val="both"/>
      </w:pPr>
      <w:r>
        <w:rPr>
          <w:b/>
          <w:bCs/>
          <w:sz w:val="24"/>
          <w:szCs w:val="24"/>
        </w:rPr>
        <w:t xml:space="preserve">4. Regolamento FUMO. </w:t>
      </w:r>
      <w:r>
        <w:rPr>
          <w:bCs/>
          <w:sz w:val="24"/>
          <w:szCs w:val="24"/>
        </w:rPr>
        <w:t>Il Dirigente comunica che l’informativa – pervenuta ai consiglieri in data 18/09 – verrà  resa visibile sul sito e applicata in tut</w:t>
      </w:r>
      <w:r>
        <w:rPr>
          <w:bCs/>
          <w:sz w:val="24"/>
          <w:szCs w:val="24"/>
        </w:rPr>
        <w:t>ti gli spazi del liceo, interni ed esterni. A questo proposito verranno individuate figure preposte a controllare il rispetto del regolamento e a sanzionare i trasgressori; tuttavia tutti i docenti e il personale amministrativo sono invitati a vigilare e a</w:t>
      </w:r>
      <w:r>
        <w:rPr>
          <w:bCs/>
          <w:sz w:val="24"/>
          <w:szCs w:val="24"/>
        </w:rPr>
        <w:t xml:space="preserve"> segnalare ogni irregolarità. </w:t>
      </w:r>
      <w:r>
        <w:rPr>
          <w:b/>
          <w:bCs/>
          <w:sz w:val="24"/>
          <w:szCs w:val="24"/>
        </w:rPr>
        <w:t>Delibera n. 132</w:t>
      </w:r>
    </w:p>
    <w:p w:rsidR="00367EFC" w:rsidRDefault="00367EFC">
      <w:pPr>
        <w:pStyle w:val="Standard"/>
        <w:jc w:val="both"/>
        <w:rPr>
          <w:b/>
          <w:bCs/>
          <w:sz w:val="24"/>
          <w:szCs w:val="24"/>
        </w:rPr>
      </w:pPr>
    </w:p>
    <w:p w:rsidR="00367EFC" w:rsidRDefault="001E1A31">
      <w:pPr>
        <w:pStyle w:val="Standard"/>
        <w:jc w:val="both"/>
      </w:pPr>
      <w:r>
        <w:rPr>
          <w:b/>
          <w:bCs/>
          <w:sz w:val="24"/>
          <w:szCs w:val="24"/>
        </w:rPr>
        <w:t xml:space="preserve">5. Rinnovo Convenzione di Cassa. </w:t>
      </w:r>
      <w:r>
        <w:rPr>
          <w:bCs/>
          <w:sz w:val="24"/>
          <w:szCs w:val="24"/>
        </w:rPr>
        <w:t xml:space="preserve">Il DSGA spiega che la Convenzione di Cassa scade il 31/12/2015 e quindi deve essere rinnovata e pertanto occorre individuare il nuovo istituto bancario che gestirà il denaro </w:t>
      </w:r>
      <w:r>
        <w:rPr>
          <w:bCs/>
          <w:sz w:val="24"/>
          <w:szCs w:val="24"/>
        </w:rPr>
        <w:t>della scuola. L’ufficio ha già inviato l’iter per arrivare alla scelta dell’Istituto cassiere che per i prossimi 5 anni gestirà i fondi scolastici. Comunica anche che fino ad oggi il nostro istituto cassiere elargiva un contributo annuale per l’attività pr</w:t>
      </w:r>
      <w:r>
        <w:rPr>
          <w:bCs/>
          <w:sz w:val="24"/>
          <w:szCs w:val="24"/>
        </w:rPr>
        <w:t>ogettuale degli alunni. Il DSGA pensa che, non gestendo più direttamente i soldi in quanto sono tutti depositati presso la Banca d’Italia, le banche addebiteranno dei costi. Costi che possono variare da 1.000,00 € fino anche a 5.000,00.Valutate le proposte</w:t>
      </w:r>
      <w:r>
        <w:rPr>
          <w:bCs/>
          <w:sz w:val="24"/>
          <w:szCs w:val="24"/>
        </w:rPr>
        <w:t xml:space="preserve"> di conto corrente e i costi di gestione della futura tesoreria, il C.d.I. sarà chiamato a deliberare.</w:t>
      </w:r>
    </w:p>
    <w:p w:rsidR="00367EFC" w:rsidRDefault="001E1A31">
      <w:pPr>
        <w:pStyle w:val="Standard"/>
        <w:jc w:val="both"/>
      </w:pPr>
      <w:r>
        <w:rPr>
          <w:bCs/>
          <w:sz w:val="24"/>
          <w:szCs w:val="24"/>
        </w:rPr>
        <w:t xml:space="preserve"> </w:t>
      </w:r>
    </w:p>
    <w:p w:rsidR="00367EFC" w:rsidRDefault="00367EFC">
      <w:pPr>
        <w:pStyle w:val="Standard"/>
        <w:jc w:val="both"/>
        <w:rPr>
          <w:bCs/>
          <w:sz w:val="24"/>
          <w:szCs w:val="24"/>
        </w:rPr>
      </w:pPr>
    </w:p>
    <w:p w:rsidR="00367EFC" w:rsidRDefault="001E1A31">
      <w:pPr>
        <w:pStyle w:val="Standard"/>
        <w:jc w:val="both"/>
      </w:pPr>
      <w:r>
        <w:rPr>
          <w:b/>
          <w:bCs/>
          <w:sz w:val="24"/>
          <w:szCs w:val="24"/>
        </w:rPr>
        <w:t xml:space="preserve">6.Sponsorizzazione. </w:t>
      </w:r>
      <w:r>
        <w:rPr>
          <w:bCs/>
          <w:sz w:val="24"/>
          <w:szCs w:val="24"/>
        </w:rPr>
        <w:t xml:space="preserve"> Il Dirigente illustra la richiesta avanzata dalla Prof. Guarnieri, responsabile della Biblioteca, relativa alla sponsorizzazione </w:t>
      </w:r>
      <w:r>
        <w:rPr>
          <w:bCs/>
          <w:sz w:val="24"/>
          <w:szCs w:val="24"/>
        </w:rPr>
        <w:t>di 100 magliette da utilizzare in occasione del flash mob dedicato alla lettura della Divina Commedia (vedi programma della Settimana delle Biblioteche Scolastiche). Lo sponsor, che chiede l’esibizione sulla maglietta del proprio logo (in formato molto rid</w:t>
      </w:r>
      <w:r>
        <w:rPr>
          <w:bCs/>
          <w:sz w:val="24"/>
          <w:szCs w:val="24"/>
        </w:rPr>
        <w:t>otto), è il Consorzio Artigiani Modenesi Costruzioni Stradali e Movimento Terra. Il C.d.I delibera favorevolmente, ma si riserva di definire in futuro linee precise da indicare ad eventuali sponsor, in merito alle modalità, ai criteri e alle finalità della</w:t>
      </w:r>
      <w:r>
        <w:rPr>
          <w:bCs/>
          <w:sz w:val="24"/>
          <w:szCs w:val="24"/>
        </w:rPr>
        <w:t xml:space="preserve"> sponsorizzazione. </w:t>
      </w:r>
      <w:r>
        <w:rPr>
          <w:b/>
          <w:bCs/>
          <w:sz w:val="24"/>
          <w:szCs w:val="24"/>
        </w:rPr>
        <w:t>Delibera n. 133</w:t>
      </w:r>
    </w:p>
    <w:p w:rsidR="00367EFC" w:rsidRDefault="00367EFC">
      <w:pPr>
        <w:pStyle w:val="Standard"/>
        <w:jc w:val="both"/>
        <w:rPr>
          <w:bCs/>
          <w:sz w:val="24"/>
          <w:szCs w:val="24"/>
        </w:rPr>
      </w:pPr>
    </w:p>
    <w:p w:rsidR="00367EFC" w:rsidRDefault="001E1A31">
      <w:pPr>
        <w:pStyle w:val="Standard"/>
        <w:jc w:val="both"/>
      </w:pPr>
      <w:r>
        <w:rPr>
          <w:b/>
          <w:bCs/>
          <w:sz w:val="24"/>
          <w:szCs w:val="24"/>
        </w:rPr>
        <w:t xml:space="preserve">7. Richiesta acquisti. </w:t>
      </w:r>
      <w:r>
        <w:rPr>
          <w:bCs/>
          <w:sz w:val="24"/>
          <w:szCs w:val="24"/>
        </w:rPr>
        <w:t xml:space="preserve">Il DSGA – sollecitato dalle istanze di numerosi insegnanti – presenta una proposta di acquisto del prodotto Microsoft Office Professional Plus per le scuole, da installare eventualmente su tutti i </w:t>
      </w:r>
      <w:r>
        <w:rPr>
          <w:bCs/>
          <w:sz w:val="24"/>
          <w:szCs w:val="24"/>
        </w:rPr>
        <w:t>pc del liceo, per agevolare la compatibilità fra computer domestici dei docenti e computer scolastici (alcuni insegnanti lamentano infatti di non riuscire ad aprire a scuola i files creati a casa). Il costo di ogni licenza è di 87 euro, per cui la spesa co</w:t>
      </w:r>
      <w:r>
        <w:rPr>
          <w:bCs/>
          <w:sz w:val="24"/>
          <w:szCs w:val="24"/>
        </w:rPr>
        <w:t>mplessiva per la dotazione di tutti i 60 pc della scuola ammonterebbe a circa 7000 euro. Dopo ampio dibattito il  C.d.I. delibera di acquistare un numero ridotto di licenze, quantificato nel numero di 20, da installare sui pc utilizzati dai docenti (sala i</w:t>
      </w:r>
      <w:r>
        <w:rPr>
          <w:bCs/>
          <w:sz w:val="24"/>
          <w:szCs w:val="24"/>
        </w:rPr>
        <w:t>nsegnanti, aula magna, laboratori, aula polifunzionale, altro</w:t>
      </w:r>
      <w:r>
        <w:rPr>
          <w:b/>
          <w:bCs/>
          <w:sz w:val="24"/>
          <w:szCs w:val="24"/>
        </w:rPr>
        <w:t>). Delibera n. 134</w:t>
      </w:r>
    </w:p>
    <w:p w:rsidR="00367EFC" w:rsidRDefault="001E1A31">
      <w:pPr>
        <w:pStyle w:val="Standard"/>
        <w:jc w:val="both"/>
      </w:pPr>
      <w:r>
        <w:rPr>
          <w:bCs/>
          <w:sz w:val="24"/>
          <w:szCs w:val="24"/>
        </w:rPr>
        <w:t>Una seconda richiesta d’acquisto ha a che vedere con la legge che ha istituito CAD – codice dell’amministrazione digitale- ormai 9 anni fa , e che con il DPCM del 13/11/2014 ha</w:t>
      </w:r>
      <w:r>
        <w:rPr>
          <w:bCs/>
          <w:sz w:val="24"/>
          <w:szCs w:val="24"/>
        </w:rPr>
        <w:t xml:space="preserve"> il avviato l’iter obbligatorio di digitalizzazione della PA. IL DPCM ha concesso 18 mesi a partire dal 1/1/2015 per realizzare la dematerializzazione, l’archiviazione elettronica della documentazione e  conservazione perenne del materiale  preso un ente a</w:t>
      </w:r>
      <w:r>
        <w:rPr>
          <w:bCs/>
          <w:sz w:val="24"/>
          <w:szCs w:val="24"/>
        </w:rPr>
        <w:t xml:space="preserve">ccreditato. Il DSGA illustra la proposta della ditta “Spaggiari Infoschool”, il cui prodotto sarebbe in grado di assolvere a tutte queste funzioni al costo di euro 2.400,00 per il primo anno, ribassato a circa 1500 euro dal secondo anno in poi. Dopo </w:t>
      </w:r>
      <w:r>
        <w:rPr>
          <w:bCs/>
          <w:sz w:val="24"/>
          <w:szCs w:val="24"/>
        </w:rPr>
        <w:lastRenderedPageBreak/>
        <w:t xml:space="preserve">breve </w:t>
      </w:r>
      <w:r>
        <w:rPr>
          <w:bCs/>
          <w:sz w:val="24"/>
          <w:szCs w:val="24"/>
        </w:rPr>
        <w:t>dibattito il C.d.I. si riserva di riflettere su questo possibile acquisto e comunque di deliberare in tempi brevi.</w:t>
      </w:r>
    </w:p>
    <w:p w:rsidR="00367EFC" w:rsidRDefault="00367EFC">
      <w:pPr>
        <w:pStyle w:val="Standard"/>
        <w:jc w:val="both"/>
        <w:rPr>
          <w:b/>
          <w:bCs/>
          <w:sz w:val="24"/>
          <w:szCs w:val="24"/>
        </w:rPr>
      </w:pPr>
    </w:p>
    <w:p w:rsidR="00367EFC" w:rsidRDefault="001E1A31">
      <w:pPr>
        <w:pStyle w:val="Standard"/>
        <w:jc w:val="both"/>
      </w:pPr>
      <w:r>
        <w:rPr>
          <w:b/>
          <w:bCs/>
          <w:sz w:val="24"/>
          <w:szCs w:val="24"/>
        </w:rPr>
        <w:t>8.</w:t>
      </w:r>
      <w:r>
        <w:rPr>
          <w:b/>
          <w:bCs/>
          <w:sz w:val="24"/>
          <w:szCs w:val="24"/>
        </w:rPr>
        <w:t xml:space="preserve"> Visita all’Expo per 4 classi e per il gruppo “alternanza scuola-lavoro”. </w:t>
      </w:r>
      <w:r>
        <w:rPr>
          <w:bCs/>
          <w:sz w:val="24"/>
          <w:szCs w:val="24"/>
        </w:rPr>
        <w:t xml:space="preserve">  Le classi coinvolte per il giorno 13/10/2015 sono  4I, 5I, 4B </w:t>
      </w:r>
      <w:r>
        <w:rPr>
          <w:bCs/>
          <w:sz w:val="24"/>
          <w:szCs w:val="24"/>
        </w:rPr>
        <w:t>e 5B per un totale di 94 alunni, a cui si uniscono 9 alunni del progetto alternanza scuola lavoro. I docenti accompagnatori sono in totale 7. Inoltre il 27 ottobre  altri 25 alunni di alternanza scuola lavoro accompagnati da 2 docenti si recheranno anch'es</w:t>
      </w:r>
      <w:r>
        <w:rPr>
          <w:bCs/>
          <w:sz w:val="24"/>
          <w:szCs w:val="24"/>
        </w:rPr>
        <w:t xml:space="preserve">si in visita all’expo. Tutti gli atti relativi alle richieste e autorizzazioni sono depositati al protocollo della scuola. Giovedì 1/10/2015 n. 2 classi, 5F e 5D  effettueranno la visita d’istruzione al Vittoriale di Gardone Riviera.  Il C.d.I. delibera. </w:t>
      </w:r>
      <w:r>
        <w:rPr>
          <w:b/>
          <w:bCs/>
          <w:sz w:val="24"/>
          <w:szCs w:val="24"/>
        </w:rPr>
        <w:t>D</w:t>
      </w:r>
      <w:r>
        <w:rPr>
          <w:b/>
          <w:bCs/>
          <w:sz w:val="24"/>
          <w:szCs w:val="24"/>
        </w:rPr>
        <w:t>elibera n. 135</w:t>
      </w:r>
    </w:p>
    <w:p w:rsidR="00367EFC" w:rsidRDefault="00367EFC">
      <w:pPr>
        <w:pStyle w:val="Standard"/>
        <w:jc w:val="both"/>
        <w:rPr>
          <w:b/>
          <w:bCs/>
          <w:sz w:val="24"/>
          <w:szCs w:val="24"/>
        </w:rPr>
      </w:pPr>
    </w:p>
    <w:p w:rsidR="00367EFC" w:rsidRDefault="001E1A31">
      <w:pPr>
        <w:pStyle w:val="Standard"/>
        <w:jc w:val="both"/>
      </w:pPr>
      <w:r>
        <w:rPr>
          <w:b/>
          <w:bCs/>
          <w:sz w:val="24"/>
          <w:szCs w:val="24"/>
        </w:rPr>
        <w:t>9.</w:t>
      </w:r>
      <w:r>
        <w:rPr>
          <w:bCs/>
          <w:sz w:val="24"/>
          <w:szCs w:val="24"/>
        </w:rPr>
        <w:t xml:space="preserve"> </w:t>
      </w:r>
      <w:r>
        <w:rPr>
          <w:b/>
          <w:bCs/>
          <w:sz w:val="24"/>
          <w:szCs w:val="24"/>
        </w:rPr>
        <w:t xml:space="preserve">Chiusura scuola giorni prefestivi. </w:t>
      </w:r>
      <w:r>
        <w:rPr>
          <w:bCs/>
          <w:sz w:val="24"/>
          <w:szCs w:val="24"/>
        </w:rPr>
        <w:t>Visto l’art. 13 del D.P.R. n. 209/87 e successive modifiche, visto il protocollo d’intesa sulla contrattazione decentrata, visto il calendario scolastico 2015/16, sentita la proposta del DSGA (che ha co</w:t>
      </w:r>
      <w:r>
        <w:rPr>
          <w:bCs/>
          <w:sz w:val="24"/>
          <w:szCs w:val="24"/>
        </w:rPr>
        <w:t xml:space="preserve">nsultato preventivamente il Dirigente Scolastico e l’assemblea del personale ATA), il Consiglio d’Istituto </w:t>
      </w:r>
      <w:r>
        <w:rPr>
          <w:b/>
          <w:bCs/>
          <w:sz w:val="24"/>
          <w:szCs w:val="24"/>
        </w:rPr>
        <w:t>delibera</w:t>
      </w:r>
      <w:r>
        <w:rPr>
          <w:bCs/>
          <w:sz w:val="24"/>
          <w:szCs w:val="24"/>
        </w:rPr>
        <w:t xml:space="preserve"> di effettuare le seguenti chiusure prefestive:</w:t>
      </w:r>
    </w:p>
    <w:p w:rsidR="00367EFC" w:rsidRDefault="001E1A31">
      <w:pPr>
        <w:pStyle w:val="Standard"/>
        <w:jc w:val="both"/>
      </w:pPr>
      <w:r>
        <w:rPr>
          <w:b/>
          <w:bCs/>
          <w:sz w:val="24"/>
          <w:szCs w:val="24"/>
        </w:rPr>
        <w:t>lunedì 7 dicembre 2015</w:t>
      </w:r>
    </w:p>
    <w:p w:rsidR="00367EFC" w:rsidRDefault="001E1A31">
      <w:pPr>
        <w:pStyle w:val="Standard"/>
        <w:jc w:val="both"/>
      </w:pPr>
      <w:r>
        <w:rPr>
          <w:b/>
          <w:bCs/>
          <w:sz w:val="24"/>
          <w:szCs w:val="24"/>
        </w:rPr>
        <w:t>giovedì 24 dicembre 2015</w:t>
      </w:r>
    </w:p>
    <w:p w:rsidR="00367EFC" w:rsidRDefault="001E1A31">
      <w:pPr>
        <w:pStyle w:val="Standard"/>
        <w:jc w:val="both"/>
      </w:pPr>
      <w:r>
        <w:rPr>
          <w:b/>
          <w:bCs/>
          <w:sz w:val="24"/>
          <w:szCs w:val="24"/>
        </w:rPr>
        <w:t>giovedì 31 dicembre 2015</w:t>
      </w:r>
    </w:p>
    <w:p w:rsidR="00367EFC" w:rsidRDefault="001E1A31">
      <w:pPr>
        <w:pStyle w:val="Standard"/>
        <w:jc w:val="both"/>
      </w:pPr>
      <w:r>
        <w:rPr>
          <w:b/>
          <w:bCs/>
          <w:sz w:val="24"/>
          <w:szCs w:val="24"/>
        </w:rPr>
        <w:t>venerdì 2 gennaio 20</w:t>
      </w:r>
      <w:r>
        <w:rPr>
          <w:b/>
          <w:bCs/>
          <w:sz w:val="24"/>
          <w:szCs w:val="24"/>
        </w:rPr>
        <w:t>16</w:t>
      </w:r>
    </w:p>
    <w:p w:rsidR="00367EFC" w:rsidRDefault="001E1A31">
      <w:pPr>
        <w:pStyle w:val="Standard"/>
        <w:jc w:val="both"/>
      </w:pPr>
      <w:r>
        <w:rPr>
          <w:b/>
          <w:bCs/>
          <w:sz w:val="24"/>
          <w:szCs w:val="24"/>
        </w:rPr>
        <w:t>sabato 26 marzo 2016.</w:t>
      </w:r>
    </w:p>
    <w:p w:rsidR="00367EFC" w:rsidRDefault="001E1A31">
      <w:pPr>
        <w:pStyle w:val="Standard"/>
        <w:jc w:val="both"/>
      </w:pPr>
      <w:r>
        <w:rPr>
          <w:bCs/>
          <w:sz w:val="24"/>
          <w:szCs w:val="24"/>
        </w:rPr>
        <w:t>La chiusura delle suindicate 5 giornate per un totale di 30 ore saranno coperte con straordinario che, effettuato in corso d’anno secondo le esigenze del servizio d’istituto (art. n. 33 del contratto d’istituto in vigore), va a cos</w:t>
      </w:r>
      <w:r>
        <w:rPr>
          <w:bCs/>
          <w:sz w:val="24"/>
          <w:szCs w:val="24"/>
        </w:rPr>
        <w:t>tituire la banca ore da cui attingere per il recupero.</w:t>
      </w:r>
    </w:p>
    <w:p w:rsidR="00367EFC" w:rsidRDefault="001E1A31">
      <w:pPr>
        <w:pStyle w:val="Standard"/>
        <w:jc w:val="both"/>
      </w:pPr>
      <w:r>
        <w:rPr>
          <w:bCs/>
          <w:sz w:val="24"/>
          <w:szCs w:val="24"/>
        </w:rPr>
        <w:t xml:space="preserve">Si delibera inoltre la chiusura prefestiva delle seguenti giornate, nei mesi di luglio e di agosto: </w:t>
      </w:r>
      <w:r>
        <w:rPr>
          <w:bCs/>
          <w:sz w:val="24"/>
          <w:szCs w:val="24"/>
        </w:rPr>
        <w:br/>
      </w:r>
      <w:r>
        <w:rPr>
          <w:b/>
          <w:bCs/>
          <w:sz w:val="24"/>
          <w:szCs w:val="24"/>
        </w:rPr>
        <w:t>sabato: 23 luglio, 30 luglio, 6 agosto, 13 agosto, 20 agosto.</w:t>
      </w:r>
    </w:p>
    <w:p w:rsidR="00367EFC" w:rsidRDefault="001E1A31">
      <w:pPr>
        <w:pStyle w:val="Standard"/>
        <w:jc w:val="both"/>
      </w:pPr>
      <w:r>
        <w:rPr>
          <w:bCs/>
          <w:sz w:val="24"/>
          <w:szCs w:val="24"/>
        </w:rPr>
        <w:t xml:space="preserve">Le chiusure dei suindicati sabati nei </w:t>
      </w:r>
      <w:r>
        <w:rPr>
          <w:bCs/>
          <w:sz w:val="24"/>
          <w:szCs w:val="24"/>
        </w:rPr>
        <w:t xml:space="preserve">mesi di Luglio e di Agosto diventeranno effettive chiusure per il solo personale in servizio, e saranno interamente coperte da giornate di ferie, salvo che nella banca ore del lavoro straordinario effettuato non ci siano ancora ore per coprire una o tutte </w:t>
      </w:r>
      <w:r>
        <w:rPr>
          <w:bCs/>
          <w:sz w:val="24"/>
          <w:szCs w:val="24"/>
        </w:rPr>
        <w:t>le 5 giornate di cui sopra</w:t>
      </w:r>
      <w:r>
        <w:rPr>
          <w:b/>
          <w:bCs/>
          <w:sz w:val="24"/>
          <w:szCs w:val="24"/>
        </w:rPr>
        <w:t>. Delibera n. 136</w:t>
      </w:r>
    </w:p>
    <w:p w:rsidR="00367EFC" w:rsidRDefault="00367EFC">
      <w:pPr>
        <w:pStyle w:val="Standard"/>
        <w:jc w:val="both"/>
        <w:rPr>
          <w:b/>
          <w:bCs/>
          <w:sz w:val="24"/>
          <w:szCs w:val="24"/>
        </w:rPr>
      </w:pPr>
    </w:p>
    <w:p w:rsidR="00367EFC" w:rsidRDefault="001E1A31">
      <w:pPr>
        <w:pStyle w:val="Standard"/>
        <w:jc w:val="both"/>
      </w:pPr>
      <w:r>
        <w:rPr>
          <w:b/>
          <w:bCs/>
          <w:sz w:val="24"/>
          <w:szCs w:val="24"/>
        </w:rPr>
        <w:t>10.Adesione al gruppo sportivo</w:t>
      </w:r>
      <w:r>
        <w:rPr>
          <w:bCs/>
          <w:sz w:val="24"/>
          <w:szCs w:val="24"/>
        </w:rPr>
        <w:t xml:space="preserve">. I docenti di Educazione Fisica hanno dato la loro disponibilità, anche per il corrente anno scolastico ad effettuare le attività pomeridiane del gruppo sportivo. Gli stessi, come </w:t>
      </w:r>
      <w:r>
        <w:rPr>
          <w:bCs/>
          <w:sz w:val="24"/>
          <w:szCs w:val="24"/>
        </w:rPr>
        <w:t>per gli altri anni scolastici, sono consapevoli che tali attività sono interamente finanziate direttamente dal MIUR dopo aver compilato il modello di adesione on-line e che nessun costo aggiuntivo può essere posto a carico del bilancio scolastico . Il C. d</w:t>
      </w:r>
      <w:r>
        <w:rPr>
          <w:bCs/>
          <w:sz w:val="24"/>
          <w:szCs w:val="24"/>
        </w:rPr>
        <w:t xml:space="preserve">. I. delibera. </w:t>
      </w:r>
      <w:r>
        <w:rPr>
          <w:b/>
          <w:bCs/>
          <w:sz w:val="24"/>
          <w:szCs w:val="24"/>
        </w:rPr>
        <w:t>Delibera n. 137</w:t>
      </w:r>
    </w:p>
    <w:p w:rsidR="00367EFC" w:rsidRDefault="00367EFC">
      <w:pPr>
        <w:pStyle w:val="Standard"/>
        <w:jc w:val="both"/>
        <w:rPr>
          <w:b/>
          <w:bCs/>
          <w:sz w:val="24"/>
          <w:szCs w:val="24"/>
        </w:rPr>
      </w:pPr>
    </w:p>
    <w:p w:rsidR="00367EFC" w:rsidRDefault="001E1A31">
      <w:pPr>
        <w:pStyle w:val="Standard"/>
        <w:jc w:val="both"/>
      </w:pPr>
      <w:r>
        <w:rPr>
          <w:b/>
          <w:bCs/>
          <w:sz w:val="24"/>
          <w:szCs w:val="24"/>
        </w:rPr>
        <w:t>11.Comunicazioni del Dirigente Scolastico e del Presidente del Consiglio di</w:t>
      </w:r>
      <w:r>
        <w:rPr>
          <w:rFonts w:ascii="Bookman Old Style" w:hAnsi="Bookman Old Style" w:cs="Calibri"/>
          <w:b/>
          <w:bCs/>
          <w:sz w:val="24"/>
          <w:szCs w:val="24"/>
        </w:rPr>
        <w:t xml:space="preserve"> </w:t>
      </w:r>
      <w:r>
        <w:rPr>
          <w:b/>
          <w:bCs/>
          <w:sz w:val="24"/>
          <w:szCs w:val="24"/>
        </w:rPr>
        <w:t xml:space="preserve">Istituto. </w:t>
      </w:r>
      <w:r>
        <w:rPr>
          <w:bCs/>
          <w:sz w:val="24"/>
          <w:szCs w:val="24"/>
        </w:rPr>
        <w:t xml:space="preserve">Il Dirigente Scolastico comunica di aver proceduto nei mesi scorsi all’acquisto di un software che garantisce la pulizia  e la chiusura </w:t>
      </w:r>
      <w:r>
        <w:rPr>
          <w:bCs/>
          <w:sz w:val="24"/>
          <w:szCs w:val="24"/>
        </w:rPr>
        <w:t>automatica dei pc.</w:t>
      </w:r>
    </w:p>
    <w:p w:rsidR="00367EFC" w:rsidRDefault="001E1A31">
      <w:pPr>
        <w:pStyle w:val="Standard"/>
        <w:jc w:val="both"/>
      </w:pPr>
      <w:r>
        <w:rPr>
          <w:bCs/>
          <w:sz w:val="24"/>
          <w:szCs w:val="24"/>
        </w:rPr>
        <w:t>Non essendovi altri argomenti all’ordine del giorno, la seduta è tolta, letto e approvato il presente verbale.</w:t>
      </w:r>
    </w:p>
    <w:p w:rsidR="00367EFC" w:rsidRDefault="00367EFC">
      <w:pPr>
        <w:pStyle w:val="Standard"/>
        <w:jc w:val="both"/>
        <w:rPr>
          <w:b/>
          <w:bCs/>
          <w:sz w:val="24"/>
          <w:szCs w:val="24"/>
        </w:rPr>
      </w:pPr>
    </w:p>
    <w:p w:rsidR="00367EFC" w:rsidRDefault="00367EFC">
      <w:pPr>
        <w:pStyle w:val="Standard"/>
        <w:jc w:val="both"/>
        <w:rPr>
          <w:b/>
          <w:bCs/>
          <w:sz w:val="24"/>
          <w:szCs w:val="24"/>
        </w:rPr>
      </w:pPr>
    </w:p>
    <w:p w:rsidR="00367EFC" w:rsidRDefault="001E1A31">
      <w:pPr>
        <w:pStyle w:val="Standard"/>
        <w:jc w:val="both"/>
      </w:pPr>
      <w:r>
        <w:rPr>
          <w:b/>
          <w:bCs/>
          <w:sz w:val="24"/>
          <w:szCs w:val="24"/>
        </w:rPr>
        <w:t xml:space="preserve">Il segretario del C.d.I </w:t>
      </w:r>
      <w:r>
        <w:rPr>
          <w:b/>
          <w:bCs/>
          <w:sz w:val="24"/>
          <w:szCs w:val="24"/>
        </w:rPr>
        <w:tab/>
      </w:r>
      <w:r>
        <w:rPr>
          <w:b/>
          <w:bCs/>
          <w:sz w:val="24"/>
          <w:szCs w:val="24"/>
        </w:rPr>
        <w:tab/>
        <w:t xml:space="preserve">       </w:t>
      </w:r>
      <w:r>
        <w:rPr>
          <w:b/>
          <w:bCs/>
          <w:sz w:val="24"/>
          <w:szCs w:val="24"/>
        </w:rPr>
        <w:tab/>
      </w:r>
      <w:r>
        <w:rPr>
          <w:b/>
          <w:bCs/>
          <w:sz w:val="24"/>
          <w:szCs w:val="24"/>
        </w:rPr>
        <w:tab/>
      </w:r>
      <w:r>
        <w:rPr>
          <w:b/>
          <w:bCs/>
          <w:sz w:val="24"/>
          <w:szCs w:val="24"/>
        </w:rPr>
        <w:tab/>
      </w:r>
      <w:r>
        <w:rPr>
          <w:b/>
          <w:bCs/>
          <w:sz w:val="24"/>
          <w:szCs w:val="24"/>
        </w:rPr>
        <w:tab/>
        <w:t>il Presidente del C.d.I.</w:t>
      </w:r>
    </w:p>
    <w:p w:rsidR="00367EFC" w:rsidRDefault="001E1A31">
      <w:pPr>
        <w:pStyle w:val="Standard"/>
        <w:jc w:val="both"/>
      </w:pPr>
      <w:r>
        <w:rPr>
          <w:b/>
          <w:bCs/>
          <w:sz w:val="24"/>
          <w:szCs w:val="24"/>
        </w:rPr>
        <w:t>Prof.ssa Lisa Loschi</w:t>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t xml:space="preserve">        Dott.ssa Monica Reggiani</w:t>
      </w:r>
    </w:p>
    <w:p w:rsidR="00367EFC" w:rsidRDefault="00367EFC">
      <w:pPr>
        <w:pStyle w:val="Standard"/>
        <w:jc w:val="both"/>
        <w:rPr>
          <w:bCs/>
          <w:sz w:val="24"/>
          <w:szCs w:val="24"/>
        </w:rPr>
      </w:pPr>
    </w:p>
    <w:p w:rsidR="00367EFC" w:rsidRDefault="00367EFC">
      <w:pPr>
        <w:pStyle w:val="Standard"/>
        <w:jc w:val="both"/>
        <w:rPr>
          <w:bCs/>
          <w:sz w:val="24"/>
          <w:szCs w:val="24"/>
        </w:rPr>
      </w:pPr>
    </w:p>
    <w:p w:rsidR="00367EFC" w:rsidRDefault="00367EFC">
      <w:pPr>
        <w:pStyle w:val="Standard"/>
        <w:jc w:val="both"/>
      </w:pPr>
    </w:p>
    <w:sectPr w:rsidR="00367EFC">
      <w:pgSz w:w="11906" w:h="16838"/>
      <w:pgMar w:top="1417"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1A31" w:rsidRDefault="001E1A31">
      <w:pPr>
        <w:spacing w:after="0" w:line="240" w:lineRule="auto"/>
      </w:pPr>
      <w:r>
        <w:separator/>
      </w:r>
    </w:p>
  </w:endnote>
  <w:endnote w:type="continuationSeparator" w:id="0">
    <w:p w:rsidR="001E1A31" w:rsidRDefault="001E1A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1A31" w:rsidRDefault="001E1A31">
      <w:pPr>
        <w:spacing w:after="0" w:line="240" w:lineRule="auto"/>
      </w:pPr>
      <w:r>
        <w:rPr>
          <w:color w:val="000000"/>
        </w:rPr>
        <w:separator/>
      </w:r>
    </w:p>
  </w:footnote>
  <w:footnote w:type="continuationSeparator" w:id="0">
    <w:p w:rsidR="001E1A31" w:rsidRDefault="001E1A3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018A9"/>
    <w:multiLevelType w:val="multilevel"/>
    <w:tmpl w:val="6722013A"/>
    <w:styleLink w:val="WWNum11"/>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
    <w:nsid w:val="08F72F01"/>
    <w:multiLevelType w:val="multilevel"/>
    <w:tmpl w:val="CF769814"/>
    <w:styleLink w:val="WWNum7"/>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
    <w:nsid w:val="09B225F6"/>
    <w:multiLevelType w:val="multilevel"/>
    <w:tmpl w:val="1FC2D098"/>
    <w:styleLink w:val="WWNum3"/>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3">
    <w:nsid w:val="1A0A2F9D"/>
    <w:multiLevelType w:val="multilevel"/>
    <w:tmpl w:val="C90C8DF8"/>
    <w:styleLink w:val="WWNum10"/>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4">
    <w:nsid w:val="293939E7"/>
    <w:multiLevelType w:val="multilevel"/>
    <w:tmpl w:val="0040E4A0"/>
    <w:styleLink w:val="WWNum12"/>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5">
    <w:nsid w:val="33D36314"/>
    <w:multiLevelType w:val="multilevel"/>
    <w:tmpl w:val="9D64727A"/>
    <w:styleLink w:val="WWNum2"/>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6">
    <w:nsid w:val="4A8502CC"/>
    <w:multiLevelType w:val="multilevel"/>
    <w:tmpl w:val="E48A0C18"/>
    <w:styleLink w:val="WWNum9"/>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7">
    <w:nsid w:val="55B725BB"/>
    <w:multiLevelType w:val="multilevel"/>
    <w:tmpl w:val="44C6CC34"/>
    <w:styleLink w:val="WWNum8"/>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8">
    <w:nsid w:val="5C236A83"/>
    <w:multiLevelType w:val="multilevel"/>
    <w:tmpl w:val="C5062508"/>
    <w:styleLink w:val="WWNum6"/>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9">
    <w:nsid w:val="642A5AA9"/>
    <w:multiLevelType w:val="multilevel"/>
    <w:tmpl w:val="C3424660"/>
    <w:styleLink w:val="WWNum1"/>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0">
    <w:nsid w:val="64820C7B"/>
    <w:multiLevelType w:val="multilevel"/>
    <w:tmpl w:val="0F269662"/>
    <w:styleLink w:val="WWNum5"/>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1">
    <w:nsid w:val="732B7BAA"/>
    <w:multiLevelType w:val="multilevel"/>
    <w:tmpl w:val="1376E702"/>
    <w:styleLink w:val="WWNum4"/>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num w:numId="1">
    <w:abstractNumId w:val="9"/>
  </w:num>
  <w:num w:numId="2">
    <w:abstractNumId w:val="5"/>
  </w:num>
  <w:num w:numId="3">
    <w:abstractNumId w:val="2"/>
  </w:num>
  <w:num w:numId="4">
    <w:abstractNumId w:val="11"/>
  </w:num>
  <w:num w:numId="5">
    <w:abstractNumId w:val="10"/>
  </w:num>
  <w:num w:numId="6">
    <w:abstractNumId w:val="8"/>
  </w:num>
  <w:num w:numId="7">
    <w:abstractNumId w:val="1"/>
  </w:num>
  <w:num w:numId="8">
    <w:abstractNumId w:val="7"/>
  </w:num>
  <w:num w:numId="9">
    <w:abstractNumId w:val="6"/>
  </w:num>
  <w:num w:numId="10">
    <w:abstractNumId w:val="3"/>
  </w:num>
  <w:num w:numId="11">
    <w:abstractNumId w:val="0"/>
  </w:num>
  <w:num w:numId="12">
    <w:abstractNumId w:val="4"/>
  </w:num>
  <w:num w:numId="13">
    <w:abstractNumId w:val="9"/>
    <w:lvlOverride w:ilvl="0">
      <w:startOverride w:val="1"/>
    </w:lvlOverride>
  </w:num>
  <w:num w:numId="14">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autoHyphenation/>
  <w:hyphenationZone w:val="283"/>
  <w:characterSpacingControl w:val="doNotCompress"/>
  <w:footnotePr>
    <w:footnote w:id="-1"/>
    <w:footnote w:id="0"/>
  </w:footnotePr>
  <w:endnotePr>
    <w:endnote w:id="-1"/>
    <w:endnote w:id="0"/>
  </w:endnotePr>
  <w:compat>
    <w:useFELayout/>
    <w:compatSetting w:name="compatibilityMode" w:uri="http://schemas.microsoft.com/office/word" w:val="14"/>
  </w:compat>
  <w:rsids>
    <w:rsidRoot w:val="00367EFC"/>
    <w:rsid w:val="001E1A31"/>
    <w:rsid w:val="00205DF7"/>
    <w:rsid w:val="00367EF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F"/>
        <w:kern w:val="3"/>
        <w:sz w:val="22"/>
        <w:szCs w:val="22"/>
        <w:lang w:val="it-IT" w:eastAsia="en-US" w:bidi="ar-SA"/>
      </w:rPr>
    </w:rPrDefault>
    <w:pPrDefault>
      <w:pPr>
        <w:widowControl w:val="0"/>
        <w:suppressAutoHyphens/>
        <w:autoSpaceDN w:val="0"/>
        <w:spacing w:after="200" w:line="276" w:lineRule="auto"/>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pPr>
      <w:widowControl/>
      <w:spacing w:after="0" w:line="240" w:lineRule="auto"/>
    </w:pPr>
    <w:rPr>
      <w:rFonts w:ascii="Times New Roman" w:eastAsia="Times New Roman" w:hAnsi="Times New Roman" w:cs="Times New Roman"/>
      <w:sz w:val="20"/>
      <w:szCs w:val="20"/>
    </w:rPr>
  </w:style>
  <w:style w:type="paragraph" w:customStyle="1" w:styleId="Heading">
    <w:name w:val="Heading"/>
    <w:basedOn w:val="Standard"/>
    <w:next w:val="Textbody"/>
    <w:pPr>
      <w:keepNext/>
      <w:spacing w:before="240" w:after="120"/>
    </w:pPr>
    <w:rPr>
      <w:rFonts w:ascii="Arial" w:eastAsia="Microsoft YaHei" w:hAnsi="Arial" w:cs="Mangal"/>
      <w:sz w:val="28"/>
      <w:szCs w:val="28"/>
    </w:rPr>
  </w:style>
  <w:style w:type="paragraph" w:customStyle="1" w:styleId="Textbody">
    <w:name w:val="Text body"/>
    <w:basedOn w:val="Standard"/>
    <w:pPr>
      <w:widowControl w:val="0"/>
      <w:jc w:val="both"/>
    </w:pPr>
    <w:rPr>
      <w:b/>
      <w:color w:val="000000"/>
      <w:sz w:val="22"/>
    </w:rPr>
  </w:style>
  <w:style w:type="paragraph" w:styleId="Elenco">
    <w:name w:val="List"/>
    <w:basedOn w:val="Textbody"/>
    <w:rPr>
      <w:rFonts w:cs="Mangal"/>
    </w:rPr>
  </w:style>
  <w:style w:type="paragraph" w:styleId="Didascalia">
    <w:name w:val="caption"/>
    <w:basedOn w:val="Standard"/>
    <w:pPr>
      <w:suppressLineNumbers/>
      <w:spacing w:before="120" w:after="120"/>
    </w:pPr>
    <w:rPr>
      <w:rFonts w:cs="Mangal"/>
      <w:i/>
      <w:iCs/>
      <w:sz w:val="24"/>
      <w:szCs w:val="24"/>
    </w:rPr>
  </w:style>
  <w:style w:type="paragraph" w:customStyle="1" w:styleId="Index">
    <w:name w:val="Index"/>
    <w:basedOn w:val="Standard"/>
    <w:pPr>
      <w:suppressLineNumbers/>
    </w:pPr>
    <w:rPr>
      <w:rFonts w:cs="Mangal"/>
    </w:rPr>
  </w:style>
  <w:style w:type="paragraph" w:styleId="Paragrafoelenco">
    <w:name w:val="List Paragraph"/>
    <w:basedOn w:val="Standard"/>
    <w:pPr>
      <w:ind w:left="720"/>
    </w:pPr>
  </w:style>
  <w:style w:type="character" w:customStyle="1" w:styleId="CorpotestoCarattere">
    <w:name w:val="Corpo testo Carattere"/>
    <w:basedOn w:val="Carpredefinitoparagrafo"/>
    <w:rPr>
      <w:rFonts w:ascii="Times New Roman" w:eastAsia="Times New Roman" w:hAnsi="Times New Roman" w:cs="Times New Roman"/>
      <w:b/>
      <w:color w:val="000000"/>
      <w:szCs w:val="20"/>
    </w:rPr>
  </w:style>
  <w:style w:type="numbering" w:customStyle="1" w:styleId="WWNum1">
    <w:name w:val="WWNum1"/>
    <w:basedOn w:val="Nessunelenco"/>
    <w:pPr>
      <w:numPr>
        <w:numId w:val="1"/>
      </w:numPr>
    </w:pPr>
  </w:style>
  <w:style w:type="numbering" w:customStyle="1" w:styleId="WWNum2">
    <w:name w:val="WWNum2"/>
    <w:basedOn w:val="Nessunelenco"/>
    <w:pPr>
      <w:numPr>
        <w:numId w:val="2"/>
      </w:numPr>
    </w:pPr>
  </w:style>
  <w:style w:type="numbering" w:customStyle="1" w:styleId="WWNum3">
    <w:name w:val="WWNum3"/>
    <w:basedOn w:val="Nessunelenco"/>
    <w:pPr>
      <w:numPr>
        <w:numId w:val="3"/>
      </w:numPr>
    </w:pPr>
  </w:style>
  <w:style w:type="numbering" w:customStyle="1" w:styleId="WWNum4">
    <w:name w:val="WWNum4"/>
    <w:basedOn w:val="Nessunelenco"/>
    <w:pPr>
      <w:numPr>
        <w:numId w:val="4"/>
      </w:numPr>
    </w:pPr>
  </w:style>
  <w:style w:type="numbering" w:customStyle="1" w:styleId="WWNum5">
    <w:name w:val="WWNum5"/>
    <w:basedOn w:val="Nessunelenco"/>
    <w:pPr>
      <w:numPr>
        <w:numId w:val="5"/>
      </w:numPr>
    </w:pPr>
  </w:style>
  <w:style w:type="numbering" w:customStyle="1" w:styleId="WWNum6">
    <w:name w:val="WWNum6"/>
    <w:basedOn w:val="Nessunelenco"/>
    <w:pPr>
      <w:numPr>
        <w:numId w:val="6"/>
      </w:numPr>
    </w:pPr>
  </w:style>
  <w:style w:type="numbering" w:customStyle="1" w:styleId="WWNum7">
    <w:name w:val="WWNum7"/>
    <w:basedOn w:val="Nessunelenco"/>
    <w:pPr>
      <w:numPr>
        <w:numId w:val="7"/>
      </w:numPr>
    </w:pPr>
  </w:style>
  <w:style w:type="numbering" w:customStyle="1" w:styleId="WWNum8">
    <w:name w:val="WWNum8"/>
    <w:basedOn w:val="Nessunelenco"/>
    <w:pPr>
      <w:numPr>
        <w:numId w:val="8"/>
      </w:numPr>
    </w:pPr>
  </w:style>
  <w:style w:type="numbering" w:customStyle="1" w:styleId="WWNum9">
    <w:name w:val="WWNum9"/>
    <w:basedOn w:val="Nessunelenco"/>
    <w:pPr>
      <w:numPr>
        <w:numId w:val="9"/>
      </w:numPr>
    </w:pPr>
  </w:style>
  <w:style w:type="numbering" w:customStyle="1" w:styleId="WWNum10">
    <w:name w:val="WWNum10"/>
    <w:basedOn w:val="Nessunelenco"/>
    <w:pPr>
      <w:numPr>
        <w:numId w:val="10"/>
      </w:numPr>
    </w:pPr>
  </w:style>
  <w:style w:type="numbering" w:customStyle="1" w:styleId="WWNum11">
    <w:name w:val="WWNum11"/>
    <w:basedOn w:val="Nessunelenco"/>
    <w:pPr>
      <w:numPr>
        <w:numId w:val="11"/>
      </w:numPr>
    </w:pPr>
  </w:style>
  <w:style w:type="numbering" w:customStyle="1" w:styleId="WWNum12">
    <w:name w:val="WWNum12"/>
    <w:basedOn w:val="Nessunelenco"/>
    <w:pPr>
      <w:numPr>
        <w:numId w:val="12"/>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F"/>
        <w:kern w:val="3"/>
        <w:sz w:val="22"/>
        <w:szCs w:val="22"/>
        <w:lang w:val="it-IT" w:eastAsia="en-US" w:bidi="ar-SA"/>
      </w:rPr>
    </w:rPrDefault>
    <w:pPrDefault>
      <w:pPr>
        <w:widowControl w:val="0"/>
        <w:suppressAutoHyphens/>
        <w:autoSpaceDN w:val="0"/>
        <w:spacing w:after="200" w:line="276" w:lineRule="auto"/>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pPr>
      <w:widowControl/>
      <w:spacing w:after="0" w:line="240" w:lineRule="auto"/>
    </w:pPr>
    <w:rPr>
      <w:rFonts w:ascii="Times New Roman" w:eastAsia="Times New Roman" w:hAnsi="Times New Roman" w:cs="Times New Roman"/>
      <w:sz w:val="20"/>
      <w:szCs w:val="20"/>
    </w:rPr>
  </w:style>
  <w:style w:type="paragraph" w:customStyle="1" w:styleId="Heading">
    <w:name w:val="Heading"/>
    <w:basedOn w:val="Standard"/>
    <w:next w:val="Textbody"/>
    <w:pPr>
      <w:keepNext/>
      <w:spacing w:before="240" w:after="120"/>
    </w:pPr>
    <w:rPr>
      <w:rFonts w:ascii="Arial" w:eastAsia="Microsoft YaHei" w:hAnsi="Arial" w:cs="Mangal"/>
      <w:sz w:val="28"/>
      <w:szCs w:val="28"/>
    </w:rPr>
  </w:style>
  <w:style w:type="paragraph" w:customStyle="1" w:styleId="Textbody">
    <w:name w:val="Text body"/>
    <w:basedOn w:val="Standard"/>
    <w:pPr>
      <w:widowControl w:val="0"/>
      <w:jc w:val="both"/>
    </w:pPr>
    <w:rPr>
      <w:b/>
      <w:color w:val="000000"/>
      <w:sz w:val="22"/>
    </w:rPr>
  </w:style>
  <w:style w:type="paragraph" w:styleId="Elenco">
    <w:name w:val="List"/>
    <w:basedOn w:val="Textbody"/>
    <w:rPr>
      <w:rFonts w:cs="Mangal"/>
    </w:rPr>
  </w:style>
  <w:style w:type="paragraph" w:styleId="Didascalia">
    <w:name w:val="caption"/>
    <w:basedOn w:val="Standard"/>
    <w:pPr>
      <w:suppressLineNumbers/>
      <w:spacing w:before="120" w:after="120"/>
    </w:pPr>
    <w:rPr>
      <w:rFonts w:cs="Mangal"/>
      <w:i/>
      <w:iCs/>
      <w:sz w:val="24"/>
      <w:szCs w:val="24"/>
    </w:rPr>
  </w:style>
  <w:style w:type="paragraph" w:customStyle="1" w:styleId="Index">
    <w:name w:val="Index"/>
    <w:basedOn w:val="Standard"/>
    <w:pPr>
      <w:suppressLineNumbers/>
    </w:pPr>
    <w:rPr>
      <w:rFonts w:cs="Mangal"/>
    </w:rPr>
  </w:style>
  <w:style w:type="paragraph" w:styleId="Paragrafoelenco">
    <w:name w:val="List Paragraph"/>
    <w:basedOn w:val="Standard"/>
    <w:pPr>
      <w:ind w:left="720"/>
    </w:pPr>
  </w:style>
  <w:style w:type="character" w:customStyle="1" w:styleId="CorpotestoCarattere">
    <w:name w:val="Corpo testo Carattere"/>
    <w:basedOn w:val="Carpredefinitoparagrafo"/>
    <w:rPr>
      <w:rFonts w:ascii="Times New Roman" w:eastAsia="Times New Roman" w:hAnsi="Times New Roman" w:cs="Times New Roman"/>
      <w:b/>
      <w:color w:val="000000"/>
      <w:szCs w:val="20"/>
    </w:rPr>
  </w:style>
  <w:style w:type="numbering" w:customStyle="1" w:styleId="WWNum1">
    <w:name w:val="WWNum1"/>
    <w:basedOn w:val="Nessunelenco"/>
    <w:pPr>
      <w:numPr>
        <w:numId w:val="1"/>
      </w:numPr>
    </w:pPr>
  </w:style>
  <w:style w:type="numbering" w:customStyle="1" w:styleId="WWNum2">
    <w:name w:val="WWNum2"/>
    <w:basedOn w:val="Nessunelenco"/>
    <w:pPr>
      <w:numPr>
        <w:numId w:val="2"/>
      </w:numPr>
    </w:pPr>
  </w:style>
  <w:style w:type="numbering" w:customStyle="1" w:styleId="WWNum3">
    <w:name w:val="WWNum3"/>
    <w:basedOn w:val="Nessunelenco"/>
    <w:pPr>
      <w:numPr>
        <w:numId w:val="3"/>
      </w:numPr>
    </w:pPr>
  </w:style>
  <w:style w:type="numbering" w:customStyle="1" w:styleId="WWNum4">
    <w:name w:val="WWNum4"/>
    <w:basedOn w:val="Nessunelenco"/>
    <w:pPr>
      <w:numPr>
        <w:numId w:val="4"/>
      </w:numPr>
    </w:pPr>
  </w:style>
  <w:style w:type="numbering" w:customStyle="1" w:styleId="WWNum5">
    <w:name w:val="WWNum5"/>
    <w:basedOn w:val="Nessunelenco"/>
    <w:pPr>
      <w:numPr>
        <w:numId w:val="5"/>
      </w:numPr>
    </w:pPr>
  </w:style>
  <w:style w:type="numbering" w:customStyle="1" w:styleId="WWNum6">
    <w:name w:val="WWNum6"/>
    <w:basedOn w:val="Nessunelenco"/>
    <w:pPr>
      <w:numPr>
        <w:numId w:val="6"/>
      </w:numPr>
    </w:pPr>
  </w:style>
  <w:style w:type="numbering" w:customStyle="1" w:styleId="WWNum7">
    <w:name w:val="WWNum7"/>
    <w:basedOn w:val="Nessunelenco"/>
    <w:pPr>
      <w:numPr>
        <w:numId w:val="7"/>
      </w:numPr>
    </w:pPr>
  </w:style>
  <w:style w:type="numbering" w:customStyle="1" w:styleId="WWNum8">
    <w:name w:val="WWNum8"/>
    <w:basedOn w:val="Nessunelenco"/>
    <w:pPr>
      <w:numPr>
        <w:numId w:val="8"/>
      </w:numPr>
    </w:pPr>
  </w:style>
  <w:style w:type="numbering" w:customStyle="1" w:styleId="WWNum9">
    <w:name w:val="WWNum9"/>
    <w:basedOn w:val="Nessunelenco"/>
    <w:pPr>
      <w:numPr>
        <w:numId w:val="9"/>
      </w:numPr>
    </w:pPr>
  </w:style>
  <w:style w:type="numbering" w:customStyle="1" w:styleId="WWNum10">
    <w:name w:val="WWNum10"/>
    <w:basedOn w:val="Nessunelenco"/>
    <w:pPr>
      <w:numPr>
        <w:numId w:val="10"/>
      </w:numPr>
    </w:pPr>
  </w:style>
  <w:style w:type="numbering" w:customStyle="1" w:styleId="WWNum11">
    <w:name w:val="WWNum11"/>
    <w:basedOn w:val="Nessunelenco"/>
    <w:pPr>
      <w:numPr>
        <w:numId w:val="11"/>
      </w:numPr>
    </w:pPr>
  </w:style>
  <w:style w:type="numbering" w:customStyle="1" w:styleId="WWNum12">
    <w:name w:val="WWNum12"/>
    <w:basedOn w:val="Nessunelenco"/>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3</Pages>
  <Words>1515</Words>
  <Characters>8642</Characters>
  <Application>Microsoft Office Word</Application>
  <DocSecurity>0</DocSecurity>
  <Lines>72</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10137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L.LOSCHI</dc:creator>
  <cp:lastModifiedBy>Rocco Severino</cp:lastModifiedBy>
  <cp:revision>1</cp:revision>
  <dcterms:created xsi:type="dcterms:W3CDTF">2015-09-29T05:57:00Z</dcterms:created>
  <dcterms:modified xsi:type="dcterms:W3CDTF">2015-10-01T06:12:00Z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